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66" w:rsidRDefault="00FF2366" w:rsidP="00FF2366">
      <w:pPr>
        <w:tabs>
          <w:tab w:val="left" w:pos="-993"/>
        </w:tabs>
        <w:ind w:leftChars="-1" w:left="-2"/>
        <w:jc w:val="center"/>
        <w:rPr>
          <w:rFonts w:ascii="黑体" w:eastAsia="黑体" w:hAnsi="黑体" w:hint="eastAsia"/>
          <w:b/>
          <w:color w:val="FF0000"/>
          <w:sz w:val="52"/>
          <w:szCs w:val="52"/>
        </w:rPr>
      </w:pPr>
      <w:r w:rsidRPr="008D5A73">
        <w:rPr>
          <w:rFonts w:ascii="黑体" w:eastAsia="黑体" w:hAnsi="黑体" w:hint="eastAsia"/>
          <w:b/>
          <w:color w:val="FF0000"/>
          <w:sz w:val="52"/>
          <w:szCs w:val="52"/>
        </w:rPr>
        <w:t>教改招标项目流程图</w:t>
      </w:r>
    </w:p>
    <w:p w:rsidR="00625030" w:rsidRDefault="00A25C33" w:rsidP="00B9287F">
      <w:pPr>
        <w:tabs>
          <w:tab w:val="left" w:pos="-993"/>
        </w:tabs>
        <w:ind w:leftChars="-1" w:left="-2"/>
      </w:pPr>
      <w:r>
        <w:rPr>
          <w:noProof/>
        </w:rPr>
        <w:pict>
          <v:rect id="_x0000_s1031" style="position:absolute;left:0;text-align:left;margin-left:654.05pt;margin-top:167.2pt;width:158.25pt;height:195.3pt;z-index:251663360" fillcolor="#f5f57d" strokecolor="#f2f2f2 [3041]" strokeweight="3pt">
            <v:shadow on="t" type="perspective" color="#205867 [1608]" opacity=".5" offset="1pt" offset2="-1pt"/>
            <v:textbox>
              <w:txbxContent>
                <w:p w:rsidR="0082084E" w:rsidRDefault="0082084E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C908EE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内容</w:t>
                  </w:r>
                </w:p>
                <w:p w:rsidR="009A6652" w:rsidRPr="00C908EE" w:rsidRDefault="009A6652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</w:p>
                <w:p w:rsidR="0082084E" w:rsidRPr="00C908EE" w:rsidRDefault="00A25C33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本科</w:t>
                  </w:r>
                  <w:r w:rsidR="009A6652">
                    <w:rPr>
                      <w:rFonts w:asciiTheme="minorEastAsia" w:hAnsiTheme="minorEastAsia" w:hint="eastAsia"/>
                      <w:sz w:val="28"/>
                      <w:szCs w:val="28"/>
                    </w:rPr>
                    <w:t>教学指导委员会进行终期审核,</w:t>
                  </w: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评议项目成果并</w:t>
                  </w:r>
                  <w:proofErr w:type="gramStart"/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发布结项通知</w:t>
                  </w:r>
                  <w:proofErr w:type="gramEnd"/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。</w:t>
                  </w:r>
                </w:p>
                <w:p w:rsidR="00C908EE" w:rsidRDefault="00C908EE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</w:p>
                <w:p w:rsidR="00C908EE" w:rsidRDefault="00C908EE" w:rsidP="00C908EE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</w:p>
                <w:p w:rsidR="0082084E" w:rsidRPr="00C908EE" w:rsidRDefault="0082084E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C908EE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负责单位</w:t>
                  </w:r>
                </w:p>
                <w:p w:rsidR="0082084E" w:rsidRDefault="00C47796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本科教学指导委员会</w:t>
                  </w:r>
                </w:p>
                <w:p w:rsidR="009A6652" w:rsidRPr="009A6652" w:rsidRDefault="009A6652" w:rsidP="00C908EE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</w:p>
                <w:p w:rsidR="009A6652" w:rsidRPr="009A6652" w:rsidRDefault="009A6652" w:rsidP="00C908EE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 w:rsidRPr="009A6652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时间</w:t>
                  </w:r>
                </w:p>
                <w:p w:rsidR="009A6652" w:rsidRPr="00C908EE" w:rsidRDefault="00C47796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次</w:t>
                  </w:r>
                  <w:r w:rsidR="009A6652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6月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486.8pt;margin-top:167.2pt;width:158.25pt;height:195.3pt;z-index:251662336" fillcolor="#f5f57d" strokecolor="#f2f2f2 [3041]" strokeweight="3pt">
            <v:shadow on="t" type="perspective" color="#205867 [1608]" opacity=".5" offset="1pt" offset2="-1pt"/>
            <v:textbox>
              <w:txbxContent>
                <w:p w:rsidR="0004329C" w:rsidRDefault="0004329C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C908EE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内容</w:t>
                  </w:r>
                </w:p>
                <w:p w:rsidR="009A6652" w:rsidRPr="00C908EE" w:rsidRDefault="009A6652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</w:p>
                <w:p w:rsidR="0004329C" w:rsidRPr="00C908EE" w:rsidRDefault="00A25C33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本科</w:t>
                  </w:r>
                  <w:r w:rsidR="0004329C" w:rsidRPr="00C908EE">
                    <w:rPr>
                      <w:rFonts w:asciiTheme="minorEastAsia" w:hAnsiTheme="minorEastAsia" w:hint="eastAsia"/>
                      <w:sz w:val="28"/>
                      <w:szCs w:val="28"/>
                    </w:rPr>
                    <w:t>教学指导委员审议</w:t>
                  </w:r>
                  <w:r w:rsidR="0082084E" w:rsidRPr="00C908EE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并确定最终名单。</w:t>
                  </w:r>
                </w:p>
                <w:p w:rsidR="00C908EE" w:rsidRPr="00C908EE" w:rsidRDefault="0082084E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C908EE">
                    <w:rPr>
                      <w:rFonts w:asciiTheme="minorEastAsia" w:hAnsiTheme="minorEastAsia" w:hint="eastAsia"/>
                      <w:sz w:val="28"/>
                      <w:szCs w:val="28"/>
                    </w:rPr>
                    <w:t>最终名单公示一周，无异议后拨付经费。</w:t>
                  </w:r>
                </w:p>
                <w:p w:rsidR="00A25C33" w:rsidRDefault="00A25C33" w:rsidP="00C908EE">
                  <w:pPr>
                    <w:spacing w:line="300" w:lineRule="exact"/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</w:pPr>
                </w:p>
                <w:p w:rsidR="0004329C" w:rsidRPr="00C908EE" w:rsidRDefault="0082084E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C908EE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负责单位</w:t>
                  </w:r>
                </w:p>
                <w:p w:rsidR="0082084E" w:rsidRPr="00C908EE" w:rsidRDefault="00C47796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本科教学指导委员会</w:t>
                  </w:r>
                </w:p>
                <w:p w:rsidR="00A25C33" w:rsidRDefault="00A25C33" w:rsidP="00A25C33">
                  <w:pPr>
                    <w:spacing w:line="300" w:lineRule="exact"/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</w:pPr>
                </w:p>
                <w:p w:rsidR="00A25C33" w:rsidRPr="00C908EE" w:rsidRDefault="00A25C33" w:rsidP="00A25C33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 w:rsidRPr="00C908EE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时间</w:t>
                  </w:r>
                </w:p>
                <w:p w:rsidR="00C908EE" w:rsidRPr="00C908EE" w:rsidRDefault="00A25C33" w:rsidP="00A25C33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1个</w:t>
                  </w:r>
                  <w:r w:rsidRPr="00C908EE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周内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315.25pt;margin-top:167.2pt;width:157.5pt;height:195.3pt;z-index:251661312" fillcolor="#f5f57d" strokecolor="#f2f2f2 [3041]" strokeweight="3pt">
            <v:shadow on="t" type="perspective" color="#205867 [1608]" opacity=".5" offset="1pt" offset2="-1pt"/>
            <v:textbox>
              <w:txbxContent>
                <w:p w:rsidR="00B9287F" w:rsidRDefault="00B9287F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C908EE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内容</w:t>
                  </w:r>
                </w:p>
                <w:p w:rsidR="009A6652" w:rsidRPr="00C908EE" w:rsidRDefault="009A6652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</w:p>
                <w:p w:rsidR="00B9287F" w:rsidRPr="00C908EE" w:rsidRDefault="00A25C33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组织专家对候选</w:t>
                  </w:r>
                  <w:r w:rsidR="0004329C" w:rsidRPr="00C908EE">
                    <w:rPr>
                      <w:rFonts w:asciiTheme="minorEastAsia" w:hAnsiTheme="minorEastAsia" w:hint="eastAsia"/>
                      <w:sz w:val="28"/>
                      <w:szCs w:val="28"/>
                    </w:rPr>
                    <w:t>项目进行交叉打分，按分数</w:t>
                  </w:r>
                  <w:r w:rsidR="00C47796">
                    <w:rPr>
                      <w:rFonts w:asciiTheme="minorEastAsia" w:hAnsiTheme="minorEastAsia" w:hint="eastAsia"/>
                      <w:sz w:val="28"/>
                      <w:szCs w:val="28"/>
                    </w:rPr>
                    <w:t>高低择优</w:t>
                  </w:r>
                  <w:r w:rsidR="0004329C" w:rsidRPr="00C908EE">
                    <w:rPr>
                      <w:rFonts w:asciiTheme="minorEastAsia" w:hAnsiTheme="minorEastAsia" w:hint="eastAsia"/>
                      <w:sz w:val="28"/>
                      <w:szCs w:val="28"/>
                    </w:rPr>
                    <w:t>产生预选名单。</w:t>
                  </w:r>
                </w:p>
                <w:p w:rsidR="00C908EE" w:rsidRDefault="00C908EE" w:rsidP="00C908EE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</w:p>
                <w:p w:rsidR="00A25C33" w:rsidRDefault="00A25C33" w:rsidP="00C908EE">
                  <w:pPr>
                    <w:spacing w:line="300" w:lineRule="exact"/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</w:pPr>
                </w:p>
                <w:p w:rsidR="0004329C" w:rsidRPr="00C908EE" w:rsidRDefault="0004329C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C908EE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负责单位</w:t>
                  </w:r>
                </w:p>
                <w:p w:rsidR="00B9287F" w:rsidRPr="00C908EE" w:rsidRDefault="00C47796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教务处</w:t>
                  </w:r>
                </w:p>
                <w:p w:rsidR="00C908EE" w:rsidRDefault="00C908EE" w:rsidP="00C908EE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</w:p>
                <w:p w:rsidR="00C908EE" w:rsidRPr="00C908EE" w:rsidRDefault="00C908EE" w:rsidP="00C908EE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 w:rsidRPr="00C908EE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时间</w:t>
                  </w:r>
                </w:p>
                <w:p w:rsidR="00B9287F" w:rsidRPr="00C908EE" w:rsidRDefault="00A25C33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1个</w:t>
                  </w:r>
                  <w:r w:rsidR="0004329C" w:rsidRPr="00C908EE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周内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149.3pt;margin-top:167.2pt;width:158.25pt;height:195.3pt;z-index:251660288" fillcolor="#f5f57d" strokecolor="#f2f2f2 [3041]" strokeweight="3pt">
            <v:shadow on="t" type="perspective" color="#205867 [1608]" opacity=".5" offset="1pt" offset2="-1pt"/>
            <v:textbox>
              <w:txbxContent>
                <w:p w:rsidR="00B9287F" w:rsidRDefault="00B9287F" w:rsidP="00C908EE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 w:rsidRPr="00C908EE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内容</w:t>
                  </w:r>
                </w:p>
                <w:p w:rsidR="009A6652" w:rsidRPr="00C908EE" w:rsidRDefault="009A6652" w:rsidP="00C908EE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</w:p>
                <w:p w:rsidR="00C908EE" w:rsidRPr="00C908EE" w:rsidRDefault="00893166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各单位根据通知组织教师进行项目申报，由学院相关机构审议后将候选</w:t>
                  </w:r>
                  <w:r w:rsidR="00A25C33">
                    <w:rPr>
                      <w:rFonts w:asciiTheme="minorEastAsia" w:hAnsiTheme="minorEastAsia" w:hint="eastAsia"/>
                      <w:sz w:val="28"/>
                      <w:szCs w:val="28"/>
                    </w:rPr>
                    <w:t>项目</w:t>
                  </w: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名单报教务处</w:t>
                  </w:r>
                  <w:r w:rsidR="00B9287F" w:rsidRPr="00C908EE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。</w:t>
                  </w:r>
                </w:p>
                <w:p w:rsidR="00893166" w:rsidRDefault="00893166" w:rsidP="00C908EE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</w:p>
                <w:p w:rsidR="00C908EE" w:rsidRPr="00C908EE" w:rsidRDefault="00B9287F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C908EE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负责单位</w:t>
                  </w:r>
                </w:p>
                <w:p w:rsidR="00C908EE" w:rsidRPr="00C908EE" w:rsidRDefault="00A25C33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各</w:t>
                  </w:r>
                  <w:r w:rsidR="00B9287F" w:rsidRPr="00C908EE">
                    <w:rPr>
                      <w:rFonts w:asciiTheme="minorEastAsia" w:hAnsiTheme="minorEastAsia" w:hint="eastAsia"/>
                      <w:sz w:val="28"/>
                      <w:szCs w:val="28"/>
                    </w:rPr>
                    <w:t>教学院部</w:t>
                  </w:r>
                </w:p>
                <w:p w:rsidR="00C908EE" w:rsidRPr="00C908EE" w:rsidRDefault="00C908EE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</w:p>
                <w:p w:rsidR="00C908EE" w:rsidRPr="00C908EE" w:rsidRDefault="00B9287F" w:rsidP="00C908EE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 w:rsidRPr="00C908EE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时间</w:t>
                  </w:r>
                </w:p>
                <w:p w:rsidR="00B9287F" w:rsidRPr="00C908EE" w:rsidRDefault="00A25C33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1</w:t>
                  </w:r>
                  <w:r w:rsidR="00B9287F" w:rsidRPr="00C908EE">
                    <w:rPr>
                      <w:rFonts w:asciiTheme="minorEastAsia" w:hAnsiTheme="minorEastAsia" w:hint="eastAsia"/>
                      <w:sz w:val="28"/>
                      <w:szCs w:val="28"/>
                    </w:rPr>
                    <w:t>个月内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-5.95pt;margin-top:167.95pt;width:144.75pt;height:194.55pt;z-index:251659264" fillcolor="#f5f57d" strokecolor="#f2f2f2 [3041]" strokeweight="3pt">
            <v:shadow on="t" type="perspective" color="#205867 [1608]" opacity=".5" offset="1pt" offset2="-1pt"/>
            <v:textbox>
              <w:txbxContent>
                <w:p w:rsidR="0075559F" w:rsidRDefault="0075559F" w:rsidP="00C908EE">
                  <w:pPr>
                    <w:spacing w:line="300" w:lineRule="exact"/>
                    <w:rPr>
                      <w:rFonts w:asciiTheme="minorEastAsia" w:hAnsiTheme="minorEastAsia"/>
                      <w:b/>
                      <w:sz w:val="30"/>
                      <w:szCs w:val="30"/>
                    </w:rPr>
                  </w:pPr>
                  <w:r w:rsidRPr="00C908EE">
                    <w:rPr>
                      <w:rFonts w:asciiTheme="minorEastAsia" w:hAnsiTheme="minorEastAsia" w:hint="eastAsia"/>
                      <w:b/>
                      <w:sz w:val="30"/>
                      <w:szCs w:val="30"/>
                    </w:rPr>
                    <w:t>内容</w:t>
                  </w:r>
                </w:p>
                <w:p w:rsidR="009A6652" w:rsidRPr="00C908EE" w:rsidRDefault="009A6652" w:rsidP="00C908EE">
                  <w:pPr>
                    <w:spacing w:line="300" w:lineRule="exact"/>
                    <w:rPr>
                      <w:rFonts w:asciiTheme="minorEastAsia" w:hAnsiTheme="minorEastAsia"/>
                      <w:b/>
                      <w:sz w:val="30"/>
                      <w:szCs w:val="30"/>
                    </w:rPr>
                  </w:pPr>
                </w:p>
                <w:p w:rsidR="00370AF1" w:rsidRPr="00C908EE" w:rsidRDefault="0075559F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C908EE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制定教改立项</w:t>
                  </w:r>
                  <w:r w:rsidR="00C47796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工作方案与指南，确定项目数量与经费</w:t>
                  </w:r>
                  <w:r w:rsidR="00A25C33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并于</w:t>
                  </w:r>
                  <w:r w:rsidRPr="00C908EE">
                    <w:rPr>
                      <w:rFonts w:asciiTheme="minorEastAsia" w:hAnsiTheme="minorEastAsia" w:hint="eastAsia"/>
                      <w:sz w:val="28"/>
                      <w:szCs w:val="28"/>
                    </w:rPr>
                    <w:t>网站发布通知公告。</w:t>
                  </w:r>
                </w:p>
                <w:p w:rsidR="00C908EE" w:rsidRPr="00C908EE" w:rsidRDefault="00C908EE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</w:p>
                <w:p w:rsidR="00370AF1" w:rsidRPr="00C908EE" w:rsidRDefault="00370AF1" w:rsidP="00C908EE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 w:rsidRPr="00C908EE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负责单位</w:t>
                  </w:r>
                </w:p>
                <w:p w:rsidR="00C908EE" w:rsidRPr="00C908EE" w:rsidRDefault="0075559F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C908EE">
                    <w:rPr>
                      <w:rFonts w:asciiTheme="minorEastAsia" w:hAnsiTheme="minorEastAsia" w:hint="eastAsia"/>
                      <w:sz w:val="28"/>
                      <w:szCs w:val="28"/>
                    </w:rPr>
                    <w:t>教务处</w:t>
                  </w:r>
                </w:p>
                <w:p w:rsidR="00C908EE" w:rsidRPr="00C908EE" w:rsidRDefault="00C908EE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</w:p>
                <w:p w:rsidR="00370AF1" w:rsidRPr="00C908EE" w:rsidRDefault="00370AF1" w:rsidP="00C908EE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 w:rsidRPr="00C908EE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时间</w:t>
                  </w:r>
                </w:p>
                <w:p w:rsidR="0075559F" w:rsidRPr="00C908EE" w:rsidRDefault="0075559F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C908EE">
                    <w:rPr>
                      <w:rFonts w:asciiTheme="minorEastAsia" w:hAnsiTheme="minorEastAsia" w:hint="eastAsia"/>
                      <w:sz w:val="28"/>
                      <w:szCs w:val="28"/>
                    </w:rPr>
                    <w:t>每年5月</w:t>
                  </w:r>
                </w:p>
              </w:txbxContent>
            </v:textbox>
          </v:rect>
        </w:pict>
      </w:r>
      <w:r w:rsidR="00465F98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717.8pt;margin-top:109.3pt;width:24pt;height:51pt;z-index:251668480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layout-flow:vertical-ideographic"/>
          </v:shape>
        </w:pict>
      </w:r>
      <w:r w:rsidR="00465F98">
        <w:rPr>
          <w:noProof/>
        </w:rPr>
        <w:pict>
          <v:shape id="_x0000_s1036" type="#_x0000_t67" style="position:absolute;left:0;text-align:left;margin-left:552.05pt;margin-top:109.3pt;width:24pt;height:51pt;z-index:251667456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layout-flow:vertical-ideographic"/>
          </v:shape>
        </w:pict>
      </w:r>
      <w:r w:rsidR="00465F98">
        <w:rPr>
          <w:noProof/>
        </w:rPr>
        <w:pict>
          <v:shape id="_x0000_s1035" type="#_x0000_t67" style="position:absolute;left:0;text-align:left;margin-left:374.3pt;margin-top:109.3pt;width:24pt;height:51pt;z-index:251666432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layout-flow:vertical-ideographic"/>
          </v:shape>
        </w:pict>
      </w:r>
      <w:r w:rsidR="00465F98">
        <w:rPr>
          <w:noProof/>
        </w:rPr>
        <w:pict>
          <v:shape id="_x0000_s1034" type="#_x0000_t67" style="position:absolute;left:0;text-align:left;margin-left:216.8pt;margin-top:109.3pt;width:24pt;height:51pt;z-index:251665408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layout-flow:vertical-ideographic"/>
          </v:shape>
        </w:pict>
      </w:r>
      <w:r w:rsidR="00465F98">
        <w:rPr>
          <w:noProof/>
        </w:rPr>
        <w:pict>
          <v:shape id="_x0000_s1033" type="#_x0000_t67" style="position:absolute;left:0;text-align:left;margin-left:52.55pt;margin-top:109.3pt;width:24pt;height:51pt;z-index:251664384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layout-flow:vertical-ideographic"/>
          </v:shape>
        </w:pict>
      </w:r>
      <w:r w:rsidR="0075559F">
        <w:rPr>
          <w:rFonts w:hint="eastAsia"/>
          <w:noProof/>
        </w:rPr>
        <w:drawing>
          <wp:inline distT="0" distB="0" distL="0" distR="0">
            <wp:extent cx="10153650" cy="1628775"/>
            <wp:effectExtent l="76200" t="19050" r="0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625030" w:rsidSect="00370AF1">
      <w:pgSz w:w="16838" w:h="11906" w:orient="landscape"/>
      <w:pgMar w:top="709" w:right="820" w:bottom="709" w:left="2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15C" w:rsidRDefault="00F4515C" w:rsidP="00370AF1">
      <w:r>
        <w:separator/>
      </w:r>
    </w:p>
  </w:endnote>
  <w:endnote w:type="continuationSeparator" w:id="0">
    <w:p w:rsidR="00F4515C" w:rsidRDefault="00F4515C" w:rsidP="00370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15C" w:rsidRDefault="00F4515C" w:rsidP="00370AF1">
      <w:r>
        <w:separator/>
      </w:r>
    </w:p>
  </w:footnote>
  <w:footnote w:type="continuationSeparator" w:id="0">
    <w:p w:rsidR="00F4515C" w:rsidRDefault="00F4515C" w:rsidP="00370A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408"/>
    <w:rsid w:val="0004329C"/>
    <w:rsid w:val="00054A0E"/>
    <w:rsid w:val="00080408"/>
    <w:rsid w:val="00147DCA"/>
    <w:rsid w:val="00221B85"/>
    <w:rsid w:val="00370AF1"/>
    <w:rsid w:val="0038459B"/>
    <w:rsid w:val="00465F98"/>
    <w:rsid w:val="005740F8"/>
    <w:rsid w:val="005A431C"/>
    <w:rsid w:val="00625030"/>
    <w:rsid w:val="0075559F"/>
    <w:rsid w:val="00774490"/>
    <w:rsid w:val="0082084E"/>
    <w:rsid w:val="00893166"/>
    <w:rsid w:val="008D5A73"/>
    <w:rsid w:val="009218DF"/>
    <w:rsid w:val="009A6652"/>
    <w:rsid w:val="00A25C33"/>
    <w:rsid w:val="00A90E0E"/>
    <w:rsid w:val="00B26C3A"/>
    <w:rsid w:val="00B9287F"/>
    <w:rsid w:val="00C47796"/>
    <w:rsid w:val="00C908EE"/>
    <w:rsid w:val="00D8386C"/>
    <w:rsid w:val="00F4515C"/>
    <w:rsid w:val="00FE526B"/>
    <w:rsid w:val="00FF2366"/>
    <w:rsid w:val="00FF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559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559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70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70AF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70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70AF1"/>
    <w:rPr>
      <w:sz w:val="18"/>
      <w:szCs w:val="18"/>
    </w:rPr>
  </w:style>
  <w:style w:type="paragraph" w:styleId="a6">
    <w:name w:val="List Paragraph"/>
    <w:basedOn w:val="a"/>
    <w:uiPriority w:val="34"/>
    <w:qFormat/>
    <w:rsid w:val="00370AF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76CCD1-A002-4BD6-ABCC-94C5B39FE9B3}" type="doc">
      <dgm:prSet loTypeId="urn:microsoft.com/office/officeart/2005/8/layout/hProcess9" loCatId="process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8C6A3CDD-7F42-48E3-900E-18E3DB17D4EE}">
      <dgm:prSet phldrT="[文本]"/>
      <dgm:spPr/>
      <dgm:t>
        <a:bodyPr/>
        <a:lstStyle/>
        <a:p>
          <a:r>
            <a:rPr lang="zh-CN" altLang="en-US"/>
            <a:t>发布通知</a:t>
          </a:r>
        </a:p>
      </dgm:t>
    </dgm:pt>
    <dgm:pt modelId="{783D948F-2069-4CBD-B937-109AEB77C8A4}" type="parTrans" cxnId="{9AEE7DDE-F008-4CF6-A159-BDA5B53EB312}">
      <dgm:prSet/>
      <dgm:spPr/>
      <dgm:t>
        <a:bodyPr/>
        <a:lstStyle/>
        <a:p>
          <a:endParaRPr lang="zh-CN" altLang="en-US"/>
        </a:p>
      </dgm:t>
    </dgm:pt>
    <dgm:pt modelId="{BA09EB32-A4BB-4D27-A696-69887DCDA607}" type="sibTrans" cxnId="{9AEE7DDE-F008-4CF6-A159-BDA5B53EB312}">
      <dgm:prSet/>
      <dgm:spPr/>
      <dgm:t>
        <a:bodyPr/>
        <a:lstStyle/>
        <a:p>
          <a:endParaRPr lang="zh-CN" altLang="en-US"/>
        </a:p>
      </dgm:t>
    </dgm:pt>
    <dgm:pt modelId="{C91CFB76-DD12-4606-B0C1-C1E3BCCD6091}">
      <dgm:prSet phldrT="[文本]"/>
      <dgm:spPr/>
      <dgm:t>
        <a:bodyPr/>
        <a:lstStyle/>
        <a:p>
          <a:r>
            <a:rPr lang="zh-CN" altLang="en-US"/>
            <a:t>单位推荐</a:t>
          </a:r>
        </a:p>
      </dgm:t>
    </dgm:pt>
    <dgm:pt modelId="{747A3598-8BFC-41D9-8A48-38EDC0AEAEE4}" type="parTrans" cxnId="{AD779726-45D2-49E6-B4F0-9D28DA0672DE}">
      <dgm:prSet/>
      <dgm:spPr/>
      <dgm:t>
        <a:bodyPr/>
        <a:lstStyle/>
        <a:p>
          <a:endParaRPr lang="zh-CN" altLang="en-US"/>
        </a:p>
      </dgm:t>
    </dgm:pt>
    <dgm:pt modelId="{67850241-B7FC-4C01-838D-76FE0C15429F}" type="sibTrans" cxnId="{AD779726-45D2-49E6-B4F0-9D28DA0672DE}">
      <dgm:prSet/>
      <dgm:spPr/>
      <dgm:t>
        <a:bodyPr/>
        <a:lstStyle/>
        <a:p>
          <a:endParaRPr lang="zh-CN" altLang="en-US"/>
        </a:p>
      </dgm:t>
    </dgm:pt>
    <dgm:pt modelId="{0DA42719-7B0C-475B-ADE4-C7959435FC1D}">
      <dgm:prSet phldrT="[文本]"/>
      <dgm:spPr/>
      <dgm:t>
        <a:bodyPr/>
        <a:lstStyle/>
        <a:p>
          <a:r>
            <a:rPr lang="zh-CN" altLang="en-US"/>
            <a:t>专家评审</a:t>
          </a:r>
        </a:p>
      </dgm:t>
    </dgm:pt>
    <dgm:pt modelId="{EF3B8D04-6F5B-4F59-84FE-B1CF7C89C1C0}" type="parTrans" cxnId="{781572A1-4D60-4903-A781-7F7F342306D6}">
      <dgm:prSet/>
      <dgm:spPr/>
      <dgm:t>
        <a:bodyPr/>
        <a:lstStyle/>
        <a:p>
          <a:endParaRPr lang="zh-CN" altLang="en-US"/>
        </a:p>
      </dgm:t>
    </dgm:pt>
    <dgm:pt modelId="{F6136CF7-71B6-47D9-81B2-7A2B8264E039}" type="sibTrans" cxnId="{781572A1-4D60-4903-A781-7F7F342306D6}">
      <dgm:prSet/>
      <dgm:spPr/>
      <dgm:t>
        <a:bodyPr/>
        <a:lstStyle/>
        <a:p>
          <a:endParaRPr lang="zh-CN" altLang="en-US"/>
        </a:p>
      </dgm:t>
    </dgm:pt>
    <dgm:pt modelId="{0E9DD8A5-EB38-41A0-9F65-4769C9F2FFD4}">
      <dgm:prSet phldrT="[文本]"/>
      <dgm:spPr/>
      <dgm:t>
        <a:bodyPr/>
        <a:lstStyle/>
        <a:p>
          <a:r>
            <a:rPr lang="zh-CN" altLang="en-US"/>
            <a:t>教指委审议</a:t>
          </a:r>
        </a:p>
      </dgm:t>
    </dgm:pt>
    <dgm:pt modelId="{B4073B5A-97D4-478E-B600-0E616ED6357D}" type="parTrans" cxnId="{48A0425B-6C37-4479-9F72-000DDC5BD9BF}">
      <dgm:prSet/>
      <dgm:spPr/>
      <dgm:t>
        <a:bodyPr/>
        <a:lstStyle/>
        <a:p>
          <a:endParaRPr lang="zh-CN" altLang="en-US"/>
        </a:p>
      </dgm:t>
    </dgm:pt>
    <dgm:pt modelId="{ECE5D054-F1BF-4CF3-927D-5FD37223A4AE}" type="sibTrans" cxnId="{48A0425B-6C37-4479-9F72-000DDC5BD9BF}">
      <dgm:prSet/>
      <dgm:spPr/>
      <dgm:t>
        <a:bodyPr/>
        <a:lstStyle/>
        <a:p>
          <a:endParaRPr lang="zh-CN" altLang="en-US"/>
        </a:p>
      </dgm:t>
    </dgm:pt>
    <dgm:pt modelId="{49DC9ED4-D2A5-4F8C-B9F9-F96DB6FF8C0B}">
      <dgm:prSet phldrT="[文本]"/>
      <dgm:spPr/>
      <dgm:t>
        <a:bodyPr/>
        <a:lstStyle/>
        <a:p>
          <a:r>
            <a:rPr lang="zh-CN" altLang="en-US"/>
            <a:t>终期结项</a:t>
          </a:r>
        </a:p>
      </dgm:t>
    </dgm:pt>
    <dgm:pt modelId="{C0FB3DB5-3C5F-4428-8931-22699F030C97}" type="parTrans" cxnId="{8EE32157-14AF-472F-8D0C-C4C4E616EBD1}">
      <dgm:prSet/>
      <dgm:spPr/>
      <dgm:t>
        <a:bodyPr/>
        <a:lstStyle/>
        <a:p>
          <a:endParaRPr lang="zh-CN" altLang="en-US"/>
        </a:p>
      </dgm:t>
    </dgm:pt>
    <dgm:pt modelId="{997A8E3C-D7D2-4AF1-AB78-1551304A4B1A}" type="sibTrans" cxnId="{8EE32157-14AF-472F-8D0C-C4C4E616EBD1}">
      <dgm:prSet/>
      <dgm:spPr/>
      <dgm:t>
        <a:bodyPr/>
        <a:lstStyle/>
        <a:p>
          <a:endParaRPr lang="zh-CN" altLang="en-US"/>
        </a:p>
      </dgm:t>
    </dgm:pt>
    <dgm:pt modelId="{8B2A56A0-F907-4351-BF39-B142515CAEF8}" type="pres">
      <dgm:prSet presAssocID="{5376CCD1-A002-4BD6-ABCC-94C5B39FE9B3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CFDDF25C-DC02-422B-8605-59264BB4DAF0}" type="pres">
      <dgm:prSet presAssocID="{5376CCD1-A002-4BD6-ABCC-94C5B39FE9B3}" presName="arrow" presStyleLbl="bgShp" presStyleIdx="0" presStyleCnt="1" custScaleX="117647" custScaleY="100000"/>
      <dgm:spPr/>
    </dgm:pt>
    <dgm:pt modelId="{B37C2A37-ED25-46AD-8484-65F3AD36DA8C}" type="pres">
      <dgm:prSet presAssocID="{5376CCD1-A002-4BD6-ABCC-94C5B39FE9B3}" presName="linearProcess" presStyleCnt="0"/>
      <dgm:spPr/>
    </dgm:pt>
    <dgm:pt modelId="{22E3A677-3765-49A3-A6A7-6358F62248A3}" type="pres">
      <dgm:prSet presAssocID="{8C6A3CDD-7F42-48E3-900E-18E3DB17D4EE}" presName="textNode" presStyleLbl="node1" presStyleIdx="0" presStyleCnt="5" custScaleX="72093" custLinFactNeighborX="-2209" custLinFactNeighborY="2919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zh-CN" altLang="en-US"/>
        </a:p>
      </dgm:t>
    </dgm:pt>
    <dgm:pt modelId="{113A4E21-0E44-4D91-A9A1-7B3711FA2EE0}" type="pres">
      <dgm:prSet presAssocID="{BA09EB32-A4BB-4D27-A696-69887DCDA607}" presName="sibTrans" presStyleCnt="0"/>
      <dgm:spPr/>
    </dgm:pt>
    <dgm:pt modelId="{5E8160E9-77D0-4AF8-9E3E-2E709E9C0812}" type="pres">
      <dgm:prSet presAssocID="{C91CFB76-DD12-4606-B0C1-C1E3BCCD6091}" presName="textNode" presStyleLbl="node1" presStyleIdx="1" presStyleCnt="5" custScaleX="80629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zh-CN" altLang="en-US"/>
        </a:p>
      </dgm:t>
    </dgm:pt>
    <dgm:pt modelId="{800F5830-68B8-44A2-86CD-7B2869EBB78D}" type="pres">
      <dgm:prSet presAssocID="{67850241-B7FC-4C01-838D-76FE0C15429F}" presName="sibTrans" presStyleCnt="0"/>
      <dgm:spPr/>
    </dgm:pt>
    <dgm:pt modelId="{D8A7394D-B260-4F63-BBA3-96ACA8B3BFDF}" type="pres">
      <dgm:prSet presAssocID="{0DA42719-7B0C-475B-ADE4-C7959435FC1D}" presName="textNode" presStyleLbl="node1" presStyleIdx="2" presStyleCnt="5" custScaleX="78014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zh-CN" altLang="en-US"/>
        </a:p>
      </dgm:t>
    </dgm:pt>
    <dgm:pt modelId="{59B20168-7C5C-41BB-B9B9-AC0AEB415CEA}" type="pres">
      <dgm:prSet presAssocID="{F6136CF7-71B6-47D9-81B2-7A2B8264E039}" presName="sibTrans" presStyleCnt="0"/>
      <dgm:spPr/>
    </dgm:pt>
    <dgm:pt modelId="{2DEDF7B9-7F60-4879-BF22-BF21049B46A7}" type="pres">
      <dgm:prSet presAssocID="{0E9DD8A5-EB38-41A0-9F65-4769C9F2FFD4}" presName="textNode" presStyleLbl="node1" presStyleIdx="3" presStyleCnt="5" custScaleX="94300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zh-CN" altLang="en-US"/>
        </a:p>
      </dgm:t>
    </dgm:pt>
    <dgm:pt modelId="{0083CCF8-2607-447C-A65A-1B7F01BFCA32}" type="pres">
      <dgm:prSet presAssocID="{ECE5D054-F1BF-4CF3-927D-5FD37223A4AE}" presName="sibTrans" presStyleCnt="0"/>
      <dgm:spPr/>
    </dgm:pt>
    <dgm:pt modelId="{2E345F4B-645D-4CD0-84C2-3EBCC6489947}" type="pres">
      <dgm:prSet presAssocID="{49DC9ED4-D2A5-4F8C-B9F9-F96DB6FF8C0B}" presName="textNode" presStyleLbl="node1" presStyleIdx="4" presStyleCnt="5" custScaleX="68276" custLinFactNeighborX="-66944" custLinFactNeighborY="137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AD779726-45D2-49E6-B4F0-9D28DA0672DE}" srcId="{5376CCD1-A002-4BD6-ABCC-94C5B39FE9B3}" destId="{C91CFB76-DD12-4606-B0C1-C1E3BCCD6091}" srcOrd="1" destOrd="0" parTransId="{747A3598-8BFC-41D9-8A48-38EDC0AEAEE4}" sibTransId="{67850241-B7FC-4C01-838D-76FE0C15429F}"/>
    <dgm:cxn modelId="{D62CC8DC-DFEF-4F9F-A9F6-655984D009D0}" type="presOf" srcId="{5376CCD1-A002-4BD6-ABCC-94C5B39FE9B3}" destId="{8B2A56A0-F907-4351-BF39-B142515CAEF8}" srcOrd="0" destOrd="0" presId="urn:microsoft.com/office/officeart/2005/8/layout/hProcess9"/>
    <dgm:cxn modelId="{AD4CABFD-21F8-4C49-B6F8-4CAE2F59546A}" type="presOf" srcId="{C91CFB76-DD12-4606-B0C1-C1E3BCCD6091}" destId="{5E8160E9-77D0-4AF8-9E3E-2E709E9C0812}" srcOrd="0" destOrd="0" presId="urn:microsoft.com/office/officeart/2005/8/layout/hProcess9"/>
    <dgm:cxn modelId="{8CFF545E-560B-4103-95DB-D70C2E8105B1}" type="presOf" srcId="{0DA42719-7B0C-475B-ADE4-C7959435FC1D}" destId="{D8A7394D-B260-4F63-BBA3-96ACA8B3BFDF}" srcOrd="0" destOrd="0" presId="urn:microsoft.com/office/officeart/2005/8/layout/hProcess9"/>
    <dgm:cxn modelId="{E5F0D18F-454D-4B18-B79A-2AEFC15C54C3}" type="presOf" srcId="{0E9DD8A5-EB38-41A0-9F65-4769C9F2FFD4}" destId="{2DEDF7B9-7F60-4879-BF22-BF21049B46A7}" srcOrd="0" destOrd="0" presId="urn:microsoft.com/office/officeart/2005/8/layout/hProcess9"/>
    <dgm:cxn modelId="{8EE32157-14AF-472F-8D0C-C4C4E616EBD1}" srcId="{5376CCD1-A002-4BD6-ABCC-94C5B39FE9B3}" destId="{49DC9ED4-D2A5-4F8C-B9F9-F96DB6FF8C0B}" srcOrd="4" destOrd="0" parTransId="{C0FB3DB5-3C5F-4428-8931-22699F030C97}" sibTransId="{997A8E3C-D7D2-4AF1-AB78-1551304A4B1A}"/>
    <dgm:cxn modelId="{3920DD92-85BA-4AB1-B8B3-EE513D200E3B}" type="presOf" srcId="{8C6A3CDD-7F42-48E3-900E-18E3DB17D4EE}" destId="{22E3A677-3765-49A3-A6A7-6358F62248A3}" srcOrd="0" destOrd="0" presId="urn:microsoft.com/office/officeart/2005/8/layout/hProcess9"/>
    <dgm:cxn modelId="{CB98B75C-1A8F-43AD-84A2-CC003DB1270D}" type="presOf" srcId="{49DC9ED4-D2A5-4F8C-B9F9-F96DB6FF8C0B}" destId="{2E345F4B-645D-4CD0-84C2-3EBCC6489947}" srcOrd="0" destOrd="0" presId="urn:microsoft.com/office/officeart/2005/8/layout/hProcess9"/>
    <dgm:cxn modelId="{48A0425B-6C37-4479-9F72-000DDC5BD9BF}" srcId="{5376CCD1-A002-4BD6-ABCC-94C5B39FE9B3}" destId="{0E9DD8A5-EB38-41A0-9F65-4769C9F2FFD4}" srcOrd="3" destOrd="0" parTransId="{B4073B5A-97D4-478E-B600-0E616ED6357D}" sibTransId="{ECE5D054-F1BF-4CF3-927D-5FD37223A4AE}"/>
    <dgm:cxn modelId="{9AEE7DDE-F008-4CF6-A159-BDA5B53EB312}" srcId="{5376CCD1-A002-4BD6-ABCC-94C5B39FE9B3}" destId="{8C6A3CDD-7F42-48E3-900E-18E3DB17D4EE}" srcOrd="0" destOrd="0" parTransId="{783D948F-2069-4CBD-B937-109AEB77C8A4}" sibTransId="{BA09EB32-A4BB-4D27-A696-69887DCDA607}"/>
    <dgm:cxn modelId="{781572A1-4D60-4903-A781-7F7F342306D6}" srcId="{5376CCD1-A002-4BD6-ABCC-94C5B39FE9B3}" destId="{0DA42719-7B0C-475B-ADE4-C7959435FC1D}" srcOrd="2" destOrd="0" parTransId="{EF3B8D04-6F5B-4F59-84FE-B1CF7C89C1C0}" sibTransId="{F6136CF7-71B6-47D9-81B2-7A2B8264E039}"/>
    <dgm:cxn modelId="{D2D6A5FA-0CC3-48B5-98B4-3488EB1737B0}" type="presParOf" srcId="{8B2A56A0-F907-4351-BF39-B142515CAEF8}" destId="{CFDDF25C-DC02-422B-8605-59264BB4DAF0}" srcOrd="0" destOrd="0" presId="urn:microsoft.com/office/officeart/2005/8/layout/hProcess9"/>
    <dgm:cxn modelId="{CA23B11C-9BA4-4C17-A6C2-89DE89882A9B}" type="presParOf" srcId="{8B2A56A0-F907-4351-BF39-B142515CAEF8}" destId="{B37C2A37-ED25-46AD-8484-65F3AD36DA8C}" srcOrd="1" destOrd="0" presId="urn:microsoft.com/office/officeart/2005/8/layout/hProcess9"/>
    <dgm:cxn modelId="{E4E62399-BB8A-4B79-B469-5B56AC3402A8}" type="presParOf" srcId="{B37C2A37-ED25-46AD-8484-65F3AD36DA8C}" destId="{22E3A677-3765-49A3-A6A7-6358F62248A3}" srcOrd="0" destOrd="0" presId="urn:microsoft.com/office/officeart/2005/8/layout/hProcess9"/>
    <dgm:cxn modelId="{E1BA873F-95FD-44CE-9160-CF09ABCE871E}" type="presParOf" srcId="{B37C2A37-ED25-46AD-8484-65F3AD36DA8C}" destId="{113A4E21-0E44-4D91-A9A1-7B3711FA2EE0}" srcOrd="1" destOrd="0" presId="urn:microsoft.com/office/officeart/2005/8/layout/hProcess9"/>
    <dgm:cxn modelId="{189B0782-2AF7-4538-9CFC-D8DCBBB8F0ED}" type="presParOf" srcId="{B37C2A37-ED25-46AD-8484-65F3AD36DA8C}" destId="{5E8160E9-77D0-4AF8-9E3E-2E709E9C0812}" srcOrd="2" destOrd="0" presId="urn:microsoft.com/office/officeart/2005/8/layout/hProcess9"/>
    <dgm:cxn modelId="{E57D4649-64CE-418B-9F4C-B4192DB3DC5C}" type="presParOf" srcId="{B37C2A37-ED25-46AD-8484-65F3AD36DA8C}" destId="{800F5830-68B8-44A2-86CD-7B2869EBB78D}" srcOrd="3" destOrd="0" presId="urn:microsoft.com/office/officeart/2005/8/layout/hProcess9"/>
    <dgm:cxn modelId="{F25B4EBB-85D1-4E70-9027-0FD07AB32E6F}" type="presParOf" srcId="{B37C2A37-ED25-46AD-8484-65F3AD36DA8C}" destId="{D8A7394D-B260-4F63-BBA3-96ACA8B3BFDF}" srcOrd="4" destOrd="0" presId="urn:microsoft.com/office/officeart/2005/8/layout/hProcess9"/>
    <dgm:cxn modelId="{5B3B6AEB-EEEF-440A-BA1A-0BD794ACD5EC}" type="presParOf" srcId="{B37C2A37-ED25-46AD-8484-65F3AD36DA8C}" destId="{59B20168-7C5C-41BB-B9B9-AC0AEB415CEA}" srcOrd="5" destOrd="0" presId="urn:microsoft.com/office/officeart/2005/8/layout/hProcess9"/>
    <dgm:cxn modelId="{7E091DD9-2A56-4B12-A5F4-57186F0C056C}" type="presParOf" srcId="{B37C2A37-ED25-46AD-8484-65F3AD36DA8C}" destId="{2DEDF7B9-7F60-4879-BF22-BF21049B46A7}" srcOrd="6" destOrd="0" presId="urn:microsoft.com/office/officeart/2005/8/layout/hProcess9"/>
    <dgm:cxn modelId="{64C789E4-BEF6-4B66-ACE7-8E59165F4766}" type="presParOf" srcId="{B37C2A37-ED25-46AD-8484-65F3AD36DA8C}" destId="{0083CCF8-2607-447C-A65A-1B7F01BFCA32}" srcOrd="7" destOrd="0" presId="urn:microsoft.com/office/officeart/2005/8/layout/hProcess9"/>
    <dgm:cxn modelId="{F4A43D4C-3B84-45A3-A7F3-2BED60A782D6}" type="presParOf" srcId="{B37C2A37-ED25-46AD-8484-65F3AD36DA8C}" destId="{2E345F4B-645D-4CD0-84C2-3EBCC6489947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FDDF25C-DC02-422B-8605-59264BB4DAF0}">
      <dsp:nvSpPr>
        <dsp:cNvPr id="0" name=""/>
        <dsp:cNvSpPr/>
      </dsp:nvSpPr>
      <dsp:spPr>
        <a:xfrm>
          <a:off x="2" y="0"/>
          <a:ext cx="10153644" cy="1628775"/>
        </a:xfrm>
        <a:prstGeom prst="rightArrow">
          <a:avLst/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22E3A677-3765-49A3-A6A7-6358F62248A3}">
      <dsp:nvSpPr>
        <dsp:cNvPr id="0" name=""/>
        <dsp:cNvSpPr/>
      </dsp:nvSpPr>
      <dsp:spPr>
        <a:xfrm>
          <a:off x="0" y="507650"/>
          <a:ext cx="1670777" cy="651510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500" kern="1200"/>
            <a:t>发布通知</a:t>
          </a:r>
        </a:p>
      </dsp:txBody>
      <dsp:txXfrm>
        <a:off x="0" y="507650"/>
        <a:ext cx="1670777" cy="651510"/>
      </dsp:txXfrm>
    </dsp:sp>
    <dsp:sp modelId="{5E8160E9-77D0-4AF8-9E3E-2E709E9C0812}">
      <dsp:nvSpPr>
        <dsp:cNvPr id="0" name=""/>
        <dsp:cNvSpPr/>
      </dsp:nvSpPr>
      <dsp:spPr>
        <a:xfrm>
          <a:off x="1932078" y="488632"/>
          <a:ext cx="1868602" cy="651510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500" kern="1200"/>
            <a:t>单位推荐</a:t>
          </a:r>
        </a:p>
      </dsp:txBody>
      <dsp:txXfrm>
        <a:off x="1932078" y="488632"/>
        <a:ext cx="1868602" cy="651510"/>
      </dsp:txXfrm>
    </dsp:sp>
    <dsp:sp modelId="{D8A7394D-B260-4F63-BBA3-96ACA8B3BFDF}">
      <dsp:nvSpPr>
        <dsp:cNvPr id="0" name=""/>
        <dsp:cNvSpPr/>
      </dsp:nvSpPr>
      <dsp:spPr>
        <a:xfrm>
          <a:off x="4058640" y="488632"/>
          <a:ext cx="1807998" cy="651510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500" kern="1200"/>
            <a:t>专家评审</a:t>
          </a:r>
        </a:p>
      </dsp:txBody>
      <dsp:txXfrm>
        <a:off x="4058640" y="488632"/>
        <a:ext cx="1807998" cy="651510"/>
      </dsp:txXfrm>
    </dsp:sp>
    <dsp:sp modelId="{2DEDF7B9-7F60-4879-BF22-BF21049B46A7}">
      <dsp:nvSpPr>
        <dsp:cNvPr id="0" name=""/>
        <dsp:cNvSpPr/>
      </dsp:nvSpPr>
      <dsp:spPr>
        <a:xfrm>
          <a:off x="6124599" y="488632"/>
          <a:ext cx="2185431" cy="651510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500" kern="1200"/>
            <a:t>教指委审议</a:t>
          </a:r>
        </a:p>
      </dsp:txBody>
      <dsp:txXfrm>
        <a:off x="6124599" y="488632"/>
        <a:ext cx="2185431" cy="651510"/>
      </dsp:txXfrm>
    </dsp:sp>
    <dsp:sp modelId="{2E345F4B-645D-4CD0-84C2-3EBCC6489947}">
      <dsp:nvSpPr>
        <dsp:cNvPr id="0" name=""/>
        <dsp:cNvSpPr/>
      </dsp:nvSpPr>
      <dsp:spPr>
        <a:xfrm>
          <a:off x="8395302" y="497584"/>
          <a:ext cx="1582317" cy="65151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500" kern="1200"/>
            <a:t>终期结项</a:t>
          </a:r>
        </a:p>
      </dsp:txBody>
      <dsp:txXfrm>
        <a:off x="8395302" y="497584"/>
        <a:ext cx="1582317" cy="6515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DC8C5-07FD-4B91-8AF8-8AB3739F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224</dc:creator>
  <cp:lastModifiedBy>于华溢</cp:lastModifiedBy>
  <cp:revision>2</cp:revision>
  <cp:lastPrinted>2017-05-26T03:32:00Z</cp:lastPrinted>
  <dcterms:created xsi:type="dcterms:W3CDTF">2017-05-27T01:01:00Z</dcterms:created>
  <dcterms:modified xsi:type="dcterms:W3CDTF">2017-05-27T01:01:00Z</dcterms:modified>
</cp:coreProperties>
</file>